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CB9B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eastAsia" w:eastAsia="黑体" w:cs="Times New Roman"/>
          <w:color w:val="auto"/>
          <w:sz w:val="32"/>
          <w:szCs w:val="32"/>
          <w:lang w:val="en-US" w:eastAsia="zh-CN"/>
        </w:rPr>
        <w:t>3</w:t>
      </w:r>
    </w:p>
    <w:p w14:paraId="51018345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0" w:after="0" w:line="240" w:lineRule="auto"/>
        <w:textAlignment w:val="auto"/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5DC66DE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国家电子商务示范基地和其他电子商务</w:t>
      </w:r>
    </w:p>
    <w:p w14:paraId="3997E6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产业集聚区自评报告模板</w:t>
      </w:r>
    </w:p>
    <w:p w14:paraId="05B1F77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textAlignment w:val="auto"/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6AF96395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一、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发展现状和特点</w:t>
      </w:r>
    </w:p>
    <w:p w14:paraId="1E9B827B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 w:val="0"/>
          <w:color w:val="auto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楷体_GB2312" w:cs="Times New Roman"/>
          <w:b/>
          <w:bCs w:val="0"/>
          <w:color w:val="auto"/>
          <w:sz w:val="32"/>
          <w:szCs w:val="32"/>
        </w:rPr>
        <w:t>发展现状。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一是基地建设内容，包括但不限于以下内容：建设主体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情况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、载体概况、相关配套、交易规模、入驻企业数量、税收、获得荣誉、专利、研发投入等；二是服务保障方面主要做法，包括但不限于以下内容：组织保障、政策支持、公共服务、党建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工作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、合规标准建设、履行社会责任情况等。</w:t>
      </w:r>
    </w:p>
    <w:p w14:paraId="01D6E1B9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</w:rPr>
        <w:t>发展特点。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详细介绍基地在发展过程中形成的一些典型特征，如产业集聚、数字化转型、特色电商发展等。</w:t>
      </w:r>
    </w:p>
    <w:p w14:paraId="79548923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二、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创新实践情况</w:t>
      </w:r>
    </w:p>
    <w:p w14:paraId="56564586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基地在研发创新、创业孵化、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绿色发展、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技术创新应用等方面投入、进展和成效；在商务领域新技术应用、模式业态创新方面进展情况；在探索基地建设运营体制机制创新方面工作进展；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在营造线上线下融合发展生态、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推动电商行业标准和信用体系建设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、完善商品服务质量保障体系方面情况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。</w:t>
      </w:r>
    </w:p>
    <w:p w14:paraId="137BC380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  <w:lang w:eastAsia="zh-CN"/>
        </w:rPr>
        <w:t>三、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社会效益和产业影响</w:t>
      </w:r>
    </w:p>
    <w:p w14:paraId="1C399A1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0" w:firstLineChars="0"/>
        <w:jc w:val="both"/>
        <w:textAlignment w:val="auto"/>
        <w:rPr>
          <w:rFonts w:hint="default" w:ascii="Times New Roman" w:hAnsi="Times New Roman" w:eastAsia="仿宋_GB2312" w:cs="Times New Roman"/>
          <w:color w:val="auto"/>
          <w:w w:val="98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w w:val="100"/>
          <w:sz w:val="32"/>
          <w:szCs w:val="32"/>
        </w:rPr>
        <w:t>一是基地在吸纳就业等领域的社会效益情况；二是对本地和周边产业的影响，即辐射和示范带动</w:t>
      </w:r>
      <w:r>
        <w:rPr>
          <w:rFonts w:hint="default" w:ascii="Times New Roman" w:hAnsi="Times New Roman" w:eastAsia="仿宋_GB2312" w:cs="Times New Roman"/>
          <w:color w:val="auto"/>
          <w:w w:val="100"/>
          <w:sz w:val="32"/>
          <w:szCs w:val="32"/>
          <w:lang w:eastAsia="zh-CN"/>
        </w:rPr>
        <w:t>作用</w:t>
      </w:r>
      <w:r>
        <w:rPr>
          <w:rFonts w:hint="default" w:ascii="Times New Roman" w:hAnsi="Times New Roman" w:eastAsia="仿宋_GB2312" w:cs="Times New Roman"/>
          <w:color w:val="auto"/>
          <w:w w:val="100"/>
          <w:sz w:val="32"/>
          <w:szCs w:val="32"/>
        </w:rPr>
        <w:t>情况，如全国复制推广的示范项目创新发展经验或案例数量、示范带动作用和辐射周边能力，带动周边地区贸易集聚</w:t>
      </w:r>
      <w:r>
        <w:rPr>
          <w:rFonts w:hint="eastAsia" w:eastAsia="仿宋_GB2312" w:cs="Times New Roman"/>
          <w:color w:val="auto"/>
          <w:w w:val="100"/>
          <w:sz w:val="32"/>
          <w:szCs w:val="32"/>
          <w:lang w:eastAsia="zh-CN"/>
        </w:rPr>
        <w:t>发展</w:t>
      </w:r>
      <w:r>
        <w:rPr>
          <w:rFonts w:hint="default" w:ascii="Times New Roman" w:hAnsi="Times New Roman" w:eastAsia="仿宋_GB2312" w:cs="Times New Roman"/>
          <w:color w:val="auto"/>
          <w:w w:val="100"/>
          <w:sz w:val="32"/>
          <w:szCs w:val="32"/>
        </w:rPr>
        <w:t>情况。</w:t>
      </w:r>
    </w:p>
    <w:p w14:paraId="211880C1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四、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特色发展情况</w:t>
      </w:r>
    </w:p>
    <w:p w14:paraId="3C24E353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基地在产业电商、直播电商、兴农电商及丝路电商方面可根据自身特色情况选择1个或1个以上作为特色进行报告。</w:t>
      </w:r>
    </w:p>
    <w:p w14:paraId="2DCFFB02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</w:rPr>
        <w:t>产业电商。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基地在产业电商平台建设、供应商和采购用户集聚、B2B电商发展、电商产供链建设、数智产供链协同平台建设、带动地方产业带发展等方面情况。</w:t>
      </w:r>
    </w:p>
    <w:p w14:paraId="2BBDF95C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</w:rPr>
        <w:t>直播电商。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基地在主播/达人培育和集聚、直播电商交易、直播间管理、合规培训、商品质量管控等方面情况。</w:t>
      </w:r>
    </w:p>
    <w:p w14:paraId="21ACDACB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</w:rPr>
        <w:t>兴农电商。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基地在农产品品牌培育、带动农村创业就业、农产品网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络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销售、农产品物流（含冷链物流）建设等方面情况。</w:t>
      </w:r>
    </w:p>
    <w:p w14:paraId="68453E79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楷体_GB2312" w:cs="Times New Roman"/>
          <w:b/>
          <w:color w:val="auto"/>
          <w:sz w:val="32"/>
          <w:szCs w:val="32"/>
        </w:rPr>
        <w:t>丝路电商。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基地在跨境电商、海外仓建设、国际交流合作、带动企业/产业出海等方面情况。</w:t>
      </w:r>
    </w:p>
    <w:p w14:paraId="6DDD4743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五、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存在问题、原因及建议</w:t>
      </w:r>
    </w:p>
    <w:p w14:paraId="53FAB355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对照国家电子商务示范基地综合评价指标体系，认真查找存在问题及面临主要制约因素，深入研究发展目标与策略，针对性提出未来发展思路和政策建议。</w:t>
      </w:r>
    </w:p>
    <w:p w14:paraId="4C3368A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eastAsia" w:ascii="Times New Roman" w:hAnsi="Times New Roman" w:eastAsia="黑体" w:cs="Times New Roman"/>
          <w:b w:val="0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六、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未来展望</w:t>
      </w:r>
    </w:p>
    <w:p w14:paraId="5268ADA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0" w:firstLine="0" w:firstLineChars="0"/>
        <w:textAlignment w:val="auto"/>
        <w:rPr>
          <w:rFonts w:hint="default" w:ascii="Times New Roman" w:hAnsi="Times New Roman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“十五五”发展规划等顶层设计情况，如未来功能定位、产业转型升级、重点领域发展以及主要举措等内容。</w:t>
      </w:r>
    </w:p>
    <w:p w14:paraId="41CB8E22">
      <w:pPr>
        <w:autoSpaceDE w:val="0"/>
        <w:autoSpaceDN w:val="0"/>
        <w:adjustRightInd w:val="0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6BE1463C">
      <w:pPr>
        <w:autoSpaceDE w:val="0"/>
        <w:autoSpaceDN w:val="0"/>
        <w:adjustRightInd w:val="0"/>
        <w:ind w:firstLine="640" w:firstLineChars="200"/>
        <w:rPr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自评报告及相关证明材料电子版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通过商务部业务系统统一平台内“电子商务信息分析管理应用”报送。如证明材料较多，可只上传电子版，不再提供纸质材料。商务部将以示范基地自评报告为主要素材，组织编写案例集。自评报告要围绕创新发展、数实融合、质量提升、直播电商、产业促进、助农兴农、助力出海等领域，将若干领域特色突出、效果显著的做法写清写透，案例集将择优采纳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自评报告不超过5000字。</w:t>
      </w:r>
    </w:p>
    <w:p w14:paraId="2E0C433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92D09"/>
    <w:rsid w:val="0EFE5203"/>
    <w:rsid w:val="3E761CE5"/>
    <w:rsid w:val="7AE52928"/>
    <w:rsid w:val="7EB92D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1074</Words>
  <Characters>1079</Characters>
  <Lines>0</Lines>
  <Paragraphs>0</Paragraphs>
  <TotalTime>1.33333333333333</TotalTime>
  <ScaleCrop>false</ScaleCrop>
  <LinksUpToDate>false</LinksUpToDate>
  <CharactersWithSpaces>1091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2026-04-17T18:41:00Z</dcterms:created>
  <dc:creator>pengjinhui</dc:creator>
  <cp:lastModifiedBy>Anne</cp:lastModifiedBy>
  <dcterms:modified xsi:type="dcterms:W3CDTF">2026-05-13T05:49:03Z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eyJoZGlkIjoiMDU1OTI5OWUwYzNhYWM4MTM2ZDkyZTViNmIxZDQ5YmQiLCJ1c2VySWQiOiI1MzM0NDI5MTEifQ==</vt:lpwstr>
  </property>
  <property fmtid="{D5CDD505-2E9C-101B-9397-08002B2CF9AE}" pid="4" name="ICV">
    <vt:lpwstr>19B72AD68D4A43A18E1CD36B7937D906_13</vt:lpwstr>
  </property>
</Properties>
</file>